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A4" w:rsidRPr="002163F4" w:rsidRDefault="00D42EA4" w:rsidP="002163F4">
      <w:pPr>
        <w:spacing w:after="0" w:line="240" w:lineRule="auto"/>
        <w:jc w:val="center"/>
        <w:rPr>
          <w:rFonts w:eastAsia="Times New Roman"/>
          <w:color w:val="444444"/>
          <w:sz w:val="28"/>
          <w:szCs w:val="28"/>
          <w:lang w:eastAsia="ru-RU"/>
        </w:rPr>
      </w:pPr>
      <w:r w:rsidRPr="002163F4">
        <w:rPr>
          <w:rFonts w:eastAsia="Times New Roman"/>
          <w:b/>
          <w:bCs/>
          <w:color w:val="444444"/>
          <w:sz w:val="28"/>
          <w:szCs w:val="28"/>
          <w:lang w:eastAsia="ru-RU"/>
        </w:rPr>
        <w:t>Программа профессионального развития</w:t>
      </w:r>
    </w:p>
    <w:p w:rsidR="00A3508F" w:rsidRDefault="00D42EA4" w:rsidP="002163F4">
      <w:pPr>
        <w:spacing w:after="0" w:line="240" w:lineRule="auto"/>
        <w:jc w:val="center"/>
        <w:rPr>
          <w:rFonts w:eastAsia="Times New Roman"/>
          <w:b/>
          <w:bCs/>
          <w:color w:val="444444"/>
          <w:sz w:val="28"/>
          <w:szCs w:val="28"/>
          <w:lang w:eastAsia="ru-RU"/>
        </w:rPr>
      </w:pPr>
      <w:r w:rsidRPr="002163F4">
        <w:rPr>
          <w:rFonts w:eastAsia="Times New Roman"/>
          <w:b/>
          <w:bCs/>
          <w:color w:val="444444"/>
          <w:sz w:val="28"/>
          <w:szCs w:val="28"/>
          <w:lang w:eastAsia="ru-RU"/>
        </w:rPr>
        <w:t xml:space="preserve">педагога-психолога </w:t>
      </w:r>
      <w:r w:rsidR="00A3508F">
        <w:rPr>
          <w:rFonts w:eastAsia="Times New Roman"/>
          <w:b/>
          <w:bCs/>
          <w:color w:val="444444"/>
          <w:sz w:val="28"/>
          <w:szCs w:val="28"/>
          <w:lang w:eastAsia="ru-RU"/>
        </w:rPr>
        <w:t xml:space="preserve">МБОУ СОШ №12 </w:t>
      </w:r>
    </w:p>
    <w:p w:rsidR="00D42EA4" w:rsidRPr="002163F4" w:rsidRDefault="002163F4" w:rsidP="002163F4">
      <w:pPr>
        <w:spacing w:after="0" w:line="240" w:lineRule="auto"/>
        <w:jc w:val="center"/>
        <w:rPr>
          <w:rFonts w:eastAsia="Times New Roman"/>
          <w:color w:val="444444"/>
          <w:sz w:val="28"/>
          <w:szCs w:val="28"/>
          <w:lang w:eastAsia="ru-RU"/>
        </w:rPr>
      </w:pPr>
      <w:r w:rsidRPr="002163F4">
        <w:rPr>
          <w:rFonts w:eastAsia="Times New Roman"/>
          <w:b/>
          <w:bCs/>
          <w:color w:val="444444"/>
          <w:sz w:val="28"/>
          <w:szCs w:val="28"/>
          <w:lang w:eastAsia="ru-RU"/>
        </w:rPr>
        <w:t>Коршуновой Светланы Леонидовны</w:t>
      </w:r>
    </w:p>
    <w:p w:rsidR="00B37DBB" w:rsidRPr="00C07CAC" w:rsidRDefault="00A37BF1" w:rsidP="00B37DBB">
      <w:pPr>
        <w:spacing w:after="0" w:line="240" w:lineRule="auto"/>
        <w:jc w:val="center"/>
        <w:rPr>
          <w:rFonts w:eastAsia="Times New Roman"/>
          <w:b/>
          <w:color w:val="444444"/>
          <w:sz w:val="28"/>
          <w:szCs w:val="28"/>
          <w:lang w:eastAsia="ru-RU"/>
        </w:rPr>
      </w:pPr>
      <w:proofErr w:type="gramStart"/>
      <w:r>
        <w:rPr>
          <w:rFonts w:eastAsia="Times New Roman"/>
          <w:b/>
          <w:color w:val="444444"/>
          <w:sz w:val="28"/>
          <w:szCs w:val="28"/>
          <w:lang w:eastAsia="ru-RU"/>
        </w:rPr>
        <w:t>на</w:t>
      </w:r>
      <w:proofErr w:type="gramEnd"/>
      <w:r w:rsidR="00B37DBB">
        <w:rPr>
          <w:rFonts w:eastAsia="Times New Roman"/>
          <w:b/>
          <w:color w:val="444444"/>
          <w:sz w:val="28"/>
          <w:szCs w:val="28"/>
          <w:lang w:eastAsia="ru-RU"/>
        </w:rPr>
        <w:t xml:space="preserve"> </w:t>
      </w:r>
      <w:r w:rsidR="00B37DBB" w:rsidRPr="00C07CAC">
        <w:rPr>
          <w:rFonts w:eastAsia="Times New Roman"/>
          <w:b/>
          <w:color w:val="444444"/>
          <w:sz w:val="28"/>
          <w:szCs w:val="28"/>
          <w:lang w:eastAsia="ru-RU"/>
        </w:rPr>
        <w:t>период с 2022</w:t>
      </w:r>
      <w:r w:rsidR="00B37DBB">
        <w:rPr>
          <w:rFonts w:eastAsia="Times New Roman"/>
          <w:b/>
          <w:color w:val="444444"/>
          <w:sz w:val="28"/>
          <w:szCs w:val="28"/>
          <w:lang w:eastAsia="ru-RU"/>
        </w:rPr>
        <w:t xml:space="preserve"> </w:t>
      </w:r>
      <w:r w:rsidR="00B37DBB" w:rsidRPr="00C07CAC">
        <w:rPr>
          <w:rFonts w:eastAsia="Times New Roman"/>
          <w:b/>
          <w:color w:val="444444"/>
          <w:sz w:val="28"/>
          <w:szCs w:val="28"/>
          <w:lang w:eastAsia="ru-RU"/>
        </w:rPr>
        <w:t>-</w:t>
      </w:r>
      <w:r w:rsidR="00B37DBB">
        <w:rPr>
          <w:rFonts w:eastAsia="Times New Roman"/>
          <w:b/>
          <w:color w:val="444444"/>
          <w:sz w:val="28"/>
          <w:szCs w:val="28"/>
          <w:lang w:eastAsia="ru-RU"/>
        </w:rPr>
        <w:t xml:space="preserve"> </w:t>
      </w:r>
      <w:r w:rsidR="00B37DBB" w:rsidRPr="00C07CAC">
        <w:rPr>
          <w:rFonts w:eastAsia="Times New Roman"/>
          <w:b/>
          <w:color w:val="444444"/>
          <w:sz w:val="28"/>
          <w:szCs w:val="28"/>
          <w:lang w:eastAsia="ru-RU"/>
        </w:rPr>
        <w:t>2025 г.</w:t>
      </w:r>
    </w:p>
    <w:p w:rsidR="00D42EA4" w:rsidRPr="002163F4" w:rsidRDefault="00D42EA4" w:rsidP="002163F4">
      <w:pPr>
        <w:spacing w:after="0" w:line="240" w:lineRule="auto"/>
        <w:jc w:val="center"/>
        <w:rPr>
          <w:rFonts w:eastAsia="Times New Roman"/>
          <w:color w:val="444444"/>
          <w:sz w:val="28"/>
          <w:szCs w:val="28"/>
          <w:lang w:eastAsia="ru-RU"/>
        </w:rPr>
      </w:pP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sz w:val="23"/>
          <w:szCs w:val="23"/>
          <w:lang w:eastAsia="ru-RU"/>
        </w:rPr>
      </w:pPr>
      <w:r w:rsidRPr="002163F4">
        <w:rPr>
          <w:rFonts w:eastAsia="Times New Roman"/>
          <w:color w:val="444444"/>
          <w:sz w:val="23"/>
          <w:szCs w:val="23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sz w:val="23"/>
          <w:szCs w:val="23"/>
          <w:lang w:eastAsia="ru-RU"/>
        </w:rPr>
      </w:pPr>
      <w:r w:rsidRPr="002163F4">
        <w:rPr>
          <w:rFonts w:eastAsia="Times New Roman"/>
          <w:color w:val="444444"/>
          <w:sz w:val="23"/>
          <w:szCs w:val="23"/>
          <w:lang w:eastAsia="ru-RU"/>
        </w:rPr>
        <w:t> </w:t>
      </w:r>
    </w:p>
    <w:p w:rsidR="00D42EA4" w:rsidRPr="002163F4" w:rsidRDefault="00D42EA4" w:rsidP="002163F4">
      <w:pPr>
        <w:spacing w:after="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На основании результатов самооценки, педагогического мониторинга, Программы развития образовательного учреждения мною разрабатывается индивидуальная программа профессионального развития педагога, в которой: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выделяются противоречия, проблемы;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формулируются цели и задачи, определяются пути и средства их решения (технологии, проектируется собственная методическая система);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планируется разработка методического и диагностического инструментария;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прогнозируется желаемый результат.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В программе определяются содержание, формы, методы повышения уровня профессиональной компетентности. В нее включена информация о наиболее значимых и интересных мероприятиях: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·        участие  в методической работе;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·        инновационная деятельность в образовательном учреждении и вне его (педагогические чтения, семинары, научно-практические конференции, педагогические советы, профессиональные  сообщества и т.д.), а также работа  с участниками образовательного процесса;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·        результаты педагогических исследований.</w:t>
      </w:r>
    </w:p>
    <w:p w:rsidR="00D42EA4" w:rsidRPr="002163F4" w:rsidRDefault="00D42EA4" w:rsidP="002163F4">
      <w:pPr>
        <w:spacing w:after="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В качестве приложений к индивидуальной программе планируется в дальнейшем добавить методические разработки.</w:t>
      </w:r>
      <w:r w:rsidRPr="002163F4">
        <w:rPr>
          <w:rFonts w:eastAsia="Times New Roman"/>
          <w:color w:val="444444"/>
          <w:lang w:eastAsia="ru-RU"/>
        </w:rPr>
        <w:br/>
      </w:r>
      <w:r w:rsidRPr="002163F4">
        <w:rPr>
          <w:rFonts w:eastAsia="Times New Roman"/>
          <w:color w:val="444444"/>
          <w:lang w:eastAsia="ru-RU"/>
        </w:rPr>
        <w:br/>
        <w:t>Цель: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Систематизация   роста профессиональной компетентности.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Задачи:</w:t>
      </w:r>
    </w:p>
    <w:p w:rsidR="00D42EA4" w:rsidRPr="002163F4" w:rsidRDefault="00D42EA4" w:rsidP="002163F4">
      <w:pPr>
        <w:numPr>
          <w:ilvl w:val="0"/>
          <w:numId w:val="2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Повышение уровня профессиональной компетентности, результативности;</w:t>
      </w:r>
    </w:p>
    <w:p w:rsidR="00D42EA4" w:rsidRPr="002163F4" w:rsidRDefault="00D627D8" w:rsidP="002163F4">
      <w:pPr>
        <w:numPr>
          <w:ilvl w:val="0"/>
          <w:numId w:val="2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>
        <w:rPr>
          <w:rFonts w:eastAsia="Times New Roman"/>
          <w:color w:val="444444"/>
          <w:lang w:eastAsia="ru-RU"/>
        </w:rPr>
        <w:t> П</w:t>
      </w:r>
      <w:r w:rsidR="00D42EA4" w:rsidRPr="002163F4">
        <w:rPr>
          <w:rFonts w:eastAsia="Times New Roman"/>
          <w:color w:val="444444"/>
          <w:lang w:eastAsia="ru-RU"/>
        </w:rPr>
        <w:t>роектирование психоло</w:t>
      </w:r>
      <w:r>
        <w:rPr>
          <w:rFonts w:eastAsia="Times New Roman"/>
          <w:color w:val="444444"/>
          <w:lang w:eastAsia="ru-RU"/>
        </w:rPr>
        <w:t xml:space="preserve">го-педагогической деятельности в </w:t>
      </w:r>
      <w:proofErr w:type="spellStart"/>
      <w:r>
        <w:rPr>
          <w:rFonts w:eastAsia="Times New Roman"/>
          <w:color w:val="444444"/>
          <w:lang w:eastAsia="ru-RU"/>
        </w:rPr>
        <w:t>межаттестационный</w:t>
      </w:r>
      <w:proofErr w:type="spellEnd"/>
      <w:r>
        <w:rPr>
          <w:rFonts w:eastAsia="Times New Roman"/>
          <w:color w:val="444444"/>
          <w:lang w:eastAsia="ru-RU"/>
        </w:rPr>
        <w:t> </w:t>
      </w:r>
      <w:r w:rsidR="00D42EA4" w:rsidRPr="002163F4">
        <w:rPr>
          <w:rFonts w:eastAsia="Times New Roman"/>
          <w:color w:val="444444"/>
          <w:lang w:eastAsia="ru-RU"/>
        </w:rPr>
        <w:t>период.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023980" w:rsidRDefault="002163F4" w:rsidP="002163F4">
      <w:pPr>
        <w:spacing w:after="0" w:line="240" w:lineRule="auto"/>
        <w:jc w:val="both"/>
        <w:rPr>
          <w:rFonts w:eastAsia="Times New Roman"/>
          <w:b/>
          <w:bCs/>
          <w:color w:val="444444"/>
          <w:lang w:eastAsia="ru-RU"/>
        </w:rPr>
      </w:pPr>
      <w:r w:rsidRPr="002163F4">
        <w:rPr>
          <w:rFonts w:eastAsia="Times New Roman"/>
          <w:b/>
          <w:bCs/>
          <w:color w:val="444444"/>
          <w:lang w:eastAsia="ru-RU"/>
        </w:rPr>
        <w:t xml:space="preserve">Методические темы: </w:t>
      </w:r>
    </w:p>
    <w:p w:rsidR="00D42EA4" w:rsidRPr="002163F4" w:rsidRDefault="002163F4" w:rsidP="00023980">
      <w:pPr>
        <w:pStyle w:val="a6"/>
        <w:numPr>
          <w:ilvl w:val="0"/>
          <w:numId w:val="3"/>
        </w:numPr>
        <w:spacing w:after="0" w:line="240" w:lineRule="auto"/>
        <w:jc w:val="both"/>
      </w:pPr>
      <w:r w:rsidRPr="002163F4">
        <w:t>«Профилактика суицидальных проявлений у детей и подростков»</w:t>
      </w:r>
    </w:p>
    <w:p w:rsidR="002163F4" w:rsidRPr="002163F4" w:rsidRDefault="00023980" w:rsidP="00023980">
      <w:pPr>
        <w:pStyle w:val="a6"/>
        <w:numPr>
          <w:ilvl w:val="0"/>
          <w:numId w:val="3"/>
        </w:numPr>
        <w:spacing w:after="0" w:line="240" w:lineRule="auto"/>
        <w:jc w:val="both"/>
      </w:pPr>
      <w:r w:rsidRPr="00023980">
        <w:rPr>
          <w:color w:val="000000"/>
          <w:shd w:val="clear" w:color="auto" w:fill="FFFFFF"/>
        </w:rPr>
        <w:t>«</w:t>
      </w:r>
      <w:r w:rsidR="002163F4" w:rsidRPr="00023980">
        <w:rPr>
          <w:color w:val="000000"/>
          <w:shd w:val="clear" w:color="auto" w:fill="FFFFFF"/>
        </w:rPr>
        <w:t>Особенности инк</w:t>
      </w:r>
      <w:r w:rsidRPr="00023980">
        <w:rPr>
          <w:color w:val="000000"/>
          <w:shd w:val="clear" w:color="auto" w:fill="FFFFFF"/>
        </w:rPr>
        <w:t>люзивного подхода в образовании»</w:t>
      </w:r>
    </w:p>
    <w:p w:rsidR="002163F4" w:rsidRPr="002163F4" w:rsidRDefault="009564DB" w:rsidP="00023980">
      <w:pPr>
        <w:pStyle w:val="a6"/>
        <w:numPr>
          <w:ilvl w:val="0"/>
          <w:numId w:val="3"/>
        </w:numPr>
        <w:spacing w:after="0" w:line="240" w:lineRule="auto"/>
        <w:jc w:val="both"/>
      </w:pPr>
      <w:r>
        <w:t>«Профилактика деструктивных проявлений учащихся»</w:t>
      </w:r>
    </w:p>
    <w:p w:rsidR="002163F4" w:rsidRPr="002163F4" w:rsidRDefault="002163F4" w:rsidP="002163F4">
      <w:pPr>
        <w:spacing w:after="0" w:line="240" w:lineRule="auto"/>
        <w:jc w:val="both"/>
        <w:rPr>
          <w:rFonts w:eastAsia="Times New Roman"/>
          <w:color w:val="444444"/>
          <w:lang w:eastAsia="ru-RU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1163"/>
        <w:gridCol w:w="3401"/>
        <w:gridCol w:w="5907"/>
        <w:gridCol w:w="3977"/>
      </w:tblGrid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Период</w:t>
            </w: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Направления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Планируемые действия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Планируемые результаты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1</w:t>
            </w:r>
          </w:p>
        </w:tc>
        <w:tc>
          <w:tcPr>
            <w:tcW w:w="12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6040C5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>
              <w:rPr>
                <w:rFonts w:eastAsia="Times New Roman"/>
                <w:b/>
                <w:color w:val="444444"/>
                <w:sz w:val="28"/>
                <w:szCs w:val="28"/>
                <w:lang w:eastAsia="ru-RU"/>
              </w:rPr>
              <w:t>2022</w:t>
            </w:r>
            <w:bookmarkStart w:id="0" w:name="_GoBack"/>
            <w:bookmarkEnd w:id="0"/>
            <w:r w:rsidRPr="00C07CAC">
              <w:rPr>
                <w:rFonts w:eastAsia="Times New Roman"/>
                <w:b/>
                <w:color w:val="444444"/>
                <w:sz w:val="28"/>
                <w:szCs w:val="28"/>
                <w:lang w:eastAsia="ru-RU"/>
              </w:rPr>
              <w:t>- 2025г</w:t>
            </w:r>
            <w:r w:rsidRPr="00C07CAC">
              <w:rPr>
                <w:rFonts w:eastAsia="Times New Roman"/>
                <w:color w:val="44444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Методическая тема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627D8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>
              <w:rPr>
                <w:rFonts w:eastAsia="Times New Roman"/>
                <w:color w:val="444444"/>
                <w:lang w:eastAsia="ru-RU"/>
              </w:rPr>
              <w:t>Формирование и развитие </w:t>
            </w:r>
            <w:proofErr w:type="spellStart"/>
            <w:r w:rsidR="00D42EA4" w:rsidRPr="002163F4">
              <w:rPr>
                <w:rFonts w:eastAsia="Times New Roman"/>
                <w:color w:val="444444"/>
                <w:lang w:eastAsia="ru-RU"/>
              </w:rPr>
              <w:t>личностых</w:t>
            </w:r>
            <w:proofErr w:type="spellEnd"/>
            <w:r w:rsidR="00D42EA4" w:rsidRPr="002163F4">
              <w:rPr>
                <w:rFonts w:eastAsia="Times New Roman"/>
                <w:color w:val="444444"/>
                <w:lang w:eastAsia="ru-RU"/>
              </w:rPr>
              <w:t xml:space="preserve"> компетенций у детей и подростков в целях их дальнейшей успешной самореализации и социализации.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Структурированная и целенаправленная  профессиональная деятельность.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Повышение уровня квалификации на курсах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 xml:space="preserve">1.Современные технологии и методы психолого-педагогического сопровождения  </w:t>
            </w:r>
            <w:proofErr w:type="spellStart"/>
            <w:r w:rsidRPr="002163F4">
              <w:rPr>
                <w:rFonts w:eastAsia="Times New Roman"/>
                <w:color w:val="444444"/>
                <w:lang w:eastAsia="ru-RU"/>
              </w:rPr>
              <w:t>профориентационной</w:t>
            </w:r>
            <w:proofErr w:type="spellEnd"/>
            <w:r w:rsidRPr="002163F4">
              <w:rPr>
                <w:rFonts w:eastAsia="Times New Roman"/>
                <w:color w:val="444444"/>
                <w:lang w:eastAsia="ru-RU"/>
              </w:rPr>
              <w:t xml:space="preserve"> работы ОО.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2.Организационные и методические основы деятельности центров психолого-медико-педагогического сопровождения детей и подростков.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Совершенствование профессиональной подготовки.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Методическая работа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627D8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>
              <w:rPr>
                <w:rFonts w:eastAsia="Times New Roman"/>
                <w:color w:val="444444"/>
                <w:lang w:eastAsia="ru-RU"/>
              </w:rPr>
              <w:t>Участие в работе в </w:t>
            </w:r>
            <w:r w:rsidR="00D42EA4" w:rsidRPr="002163F4">
              <w:rPr>
                <w:rFonts w:eastAsia="Times New Roman"/>
                <w:color w:val="444444"/>
                <w:lang w:eastAsia="ru-RU"/>
              </w:rPr>
              <w:t>творческих групп, методического объединения.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Пополнение банка данных  диагностик, методических разработок.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Анализ своей профессиональной деятельности.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Достижение обязательных индикаторов результативности профессиональной деятельности.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Самообразование: выбор темы, её теоретическое изучение, изучение имеющегося опыта работы.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1. Изучение  новых образовательных стандартов.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2.Изучение новых психолого-педагогических технологий через предметные издания и Интернет.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 xml:space="preserve">3. </w:t>
            </w:r>
            <w:r w:rsidR="00D627D8">
              <w:rPr>
                <w:rFonts w:eastAsia="Times New Roman"/>
                <w:color w:val="444444"/>
                <w:lang w:eastAsia="ru-RU"/>
              </w:rPr>
              <w:t xml:space="preserve">Ознакомление с новыми формами, </w:t>
            </w:r>
            <w:r w:rsidRPr="002163F4">
              <w:rPr>
                <w:rFonts w:eastAsia="Times New Roman"/>
                <w:color w:val="444444"/>
                <w:lang w:eastAsia="ru-RU"/>
              </w:rPr>
              <w:t>методами, техниками работы через посещение открытых мастер-классов, семинаров.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4. Овладение инновационными технологиями по своему методическому направлению.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5. Изучение психолого-педагогической литературы.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Аккумулирование наиболее эффективных практик.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 xml:space="preserve">Использование полученных теоретических знаний на </w:t>
            </w: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практике.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Презентация своих профессиональных достижений: выступления на научно-практических и научно-</w:t>
            </w: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теоретических семинарах, конференциях; личное участие в профессиональных конкурсах разных уровней; наличие публикаций в специализированных педагогических изданиях, размещение авторских материалов в сети Интернет и т.д.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Распространение наиболее эффективных практик.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Самоконтроль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Ежегодный самоанализ профессиональной деятельности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Постановка дальнейших задач.</w:t>
            </w:r>
          </w:p>
        </w:tc>
      </w:tr>
    </w:tbl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0358E3" w:rsidRPr="002163F4" w:rsidRDefault="000358E3" w:rsidP="002163F4">
      <w:pPr>
        <w:jc w:val="both"/>
      </w:pPr>
    </w:p>
    <w:sectPr w:rsidR="000358E3" w:rsidRPr="002163F4" w:rsidSect="00D42EA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02D87"/>
    <w:multiLevelType w:val="multilevel"/>
    <w:tmpl w:val="9D7C2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FED5804"/>
    <w:multiLevelType w:val="hybridMultilevel"/>
    <w:tmpl w:val="B3BA5A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E33D7"/>
    <w:multiLevelType w:val="multilevel"/>
    <w:tmpl w:val="D876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DD"/>
    <w:rsid w:val="00023980"/>
    <w:rsid w:val="000358E3"/>
    <w:rsid w:val="002163F4"/>
    <w:rsid w:val="006040C5"/>
    <w:rsid w:val="006051DD"/>
    <w:rsid w:val="009564DB"/>
    <w:rsid w:val="00A3508F"/>
    <w:rsid w:val="00A37BF1"/>
    <w:rsid w:val="00B37DBB"/>
    <w:rsid w:val="00D42EA4"/>
    <w:rsid w:val="00D627D8"/>
    <w:rsid w:val="00E6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2D07B-134C-4AD3-B65F-6897BA21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EA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D42EA4"/>
    <w:rPr>
      <w:b/>
      <w:bCs/>
    </w:rPr>
  </w:style>
  <w:style w:type="character" w:styleId="a5">
    <w:name w:val="Emphasis"/>
    <w:basedOn w:val="a0"/>
    <w:uiPriority w:val="20"/>
    <w:qFormat/>
    <w:rsid w:val="00D42EA4"/>
    <w:rPr>
      <w:i/>
      <w:iCs/>
    </w:rPr>
  </w:style>
  <w:style w:type="paragraph" w:styleId="a6">
    <w:name w:val="List Paragraph"/>
    <w:basedOn w:val="a"/>
    <w:uiPriority w:val="34"/>
    <w:qFormat/>
    <w:rsid w:val="00023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1C3DB-2EAF-4AF1-8543-58391B2A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538</Words>
  <Characters>3067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Коршунова</dc:creator>
  <cp:keywords/>
  <dc:description/>
  <cp:lastModifiedBy>Учетная запись Майкрософт</cp:lastModifiedBy>
  <cp:revision>12</cp:revision>
  <dcterms:created xsi:type="dcterms:W3CDTF">2018-04-25T17:32:00Z</dcterms:created>
  <dcterms:modified xsi:type="dcterms:W3CDTF">2022-12-04T15:23:00Z</dcterms:modified>
</cp:coreProperties>
</file>